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ACD276">
      <w:pPr>
        <w:keepNext w:val="0"/>
        <w:keepLines w:val="0"/>
        <w:pageBreakBefore w:val="0"/>
        <w:widowControl w:val="0"/>
        <w:kinsoku/>
        <w:wordWrap/>
        <w:overflowPunct/>
        <w:topLinePunct w:val="0"/>
        <w:autoSpaceDE/>
        <w:autoSpaceDN/>
        <w:bidi w:val="0"/>
        <w:adjustRightInd/>
        <w:snapToGrid/>
        <w:spacing w:after="157" w:afterLines="5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附件2</w:t>
      </w:r>
    </w:p>
    <w:p w14:paraId="4592886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700" w:lineRule="exact"/>
        <w:ind w:left="0" w:right="0"/>
        <w:jc w:val="center"/>
        <w:textAlignment w:val="auto"/>
        <w:rPr>
          <w:rFonts w:hint="eastAsia" w:ascii="方正小标宋简体" w:hAnsi="方正小标宋简体" w:eastAsia="方正小标宋简体" w:cs="方正小标宋简体"/>
          <w:b w:val="0"/>
          <w:bCs w:val="0"/>
          <w:color w:val="auto"/>
          <w:sz w:val="44"/>
          <w:szCs w:val="44"/>
        </w:rPr>
      </w:pPr>
      <w:r>
        <w:rPr>
          <w:rFonts w:hint="eastAsia" w:ascii="方正小标宋简体" w:hAnsi="方正小标宋简体" w:eastAsia="方正小标宋简体" w:cs="方正小标宋简体"/>
          <w:b w:val="0"/>
          <w:bCs w:val="0"/>
          <w:i w:val="0"/>
          <w:iCs w:val="0"/>
          <w:caps w:val="0"/>
          <w:color w:val="auto"/>
          <w:spacing w:val="0"/>
          <w:sz w:val="44"/>
          <w:szCs w:val="44"/>
          <w:shd w:val="clear" w:fill="FFFFFF"/>
        </w:rPr>
        <w:t>省纪委监委公开通报5起违反中央八项规定精神典型问题</w:t>
      </w:r>
    </w:p>
    <w:p w14:paraId="55260A9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7" w:beforeLines="50" w:beforeAutospacing="0" w:after="157" w:afterLines="50" w:afterAutospacing="0" w:line="560" w:lineRule="exact"/>
        <w:ind w:right="0"/>
        <w:jc w:val="center"/>
        <w:textAlignment w:val="auto"/>
        <w:rPr>
          <w:rFonts w:hint="eastAsia" w:ascii="楷体_GB2312" w:hAnsi="楷体_GB2312" w:eastAsia="楷体_GB2312" w:cs="楷体_GB2312"/>
          <w:i w:val="0"/>
          <w:iCs w:val="0"/>
          <w:caps w:val="0"/>
          <w:color w:val="auto"/>
          <w:spacing w:val="0"/>
          <w:sz w:val="32"/>
          <w:szCs w:val="32"/>
          <w:shd w:val="clear" w:fill="FFFFFF"/>
        </w:rPr>
      </w:pPr>
      <w:r>
        <w:rPr>
          <w:rFonts w:hint="eastAsia" w:ascii="楷体_GB2312" w:hAnsi="楷体_GB2312" w:eastAsia="楷体_GB2312" w:cs="楷体_GB2312"/>
          <w:i w:val="0"/>
          <w:iCs w:val="0"/>
          <w:caps w:val="0"/>
          <w:color w:val="auto"/>
          <w:spacing w:val="0"/>
          <w:sz w:val="32"/>
          <w:szCs w:val="32"/>
          <w:shd w:val="clear" w:fill="FFFFFF"/>
        </w:rPr>
        <w:t>湖北省人民政府门户网站</w:t>
      </w:r>
    </w:p>
    <w:p w14:paraId="5F8A590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7" w:beforeLines="50" w:beforeAutospacing="0" w:after="157" w:afterLines="50" w:afterAutospacing="0" w:line="560" w:lineRule="exact"/>
        <w:ind w:right="0"/>
        <w:jc w:val="center"/>
        <w:textAlignment w:val="auto"/>
        <w:rPr>
          <w:rFonts w:hint="eastAsia" w:ascii="楷体_GB2312" w:hAnsi="楷体_GB2312" w:eastAsia="楷体_GB2312" w:cs="楷体_GB2312"/>
          <w:i w:val="0"/>
          <w:iCs w:val="0"/>
          <w:caps w:val="0"/>
          <w:color w:val="auto"/>
          <w:spacing w:val="0"/>
          <w:sz w:val="32"/>
          <w:szCs w:val="32"/>
          <w:shd w:val="clear" w:fill="FFFFFF"/>
        </w:rPr>
      </w:pPr>
      <w:r>
        <w:rPr>
          <w:rFonts w:hint="eastAsia" w:ascii="楷体_GB2312" w:hAnsi="楷体_GB2312" w:eastAsia="楷体_GB2312" w:cs="楷体_GB2312"/>
          <w:i w:val="0"/>
          <w:iCs w:val="0"/>
          <w:caps w:val="0"/>
          <w:color w:val="auto"/>
          <w:spacing w:val="0"/>
          <w:sz w:val="32"/>
          <w:szCs w:val="32"/>
          <w:shd w:val="clear" w:fill="FFFFFF"/>
        </w:rPr>
        <w:t>来源：湖北日报</w:t>
      </w:r>
    </w:p>
    <w:p w14:paraId="54AB943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aps w:val="0"/>
          <w:color w:val="auto"/>
          <w:spacing w:val="0"/>
          <w:sz w:val="32"/>
          <w:szCs w:val="32"/>
          <w:shd w:val="clear" w:fill="FFFFFF"/>
        </w:rPr>
        <w:t>2026年元旦、春节将至，为持续强化正风肃纪，进一步巩固拓展深入贯彻中央八项规定精神学习教育成果，近日，省纪委监委通报5起违反中央八项规定精神典型问题。</w:t>
      </w:r>
    </w:p>
    <w:p w14:paraId="2FCE85E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aps w:val="0"/>
          <w:color w:val="auto"/>
          <w:spacing w:val="0"/>
          <w:sz w:val="32"/>
          <w:szCs w:val="32"/>
          <w:shd w:val="clear" w:fill="FFFFFF"/>
        </w:rPr>
        <w:t>省政协原常务委员、副秘书长，省政协机关原党组副书记、办公厅主任何文违规收受礼金问题。2014年至2025年，何文多次在春节期间违规收受民营企业主所送礼金。何文还存在其他严重违纪违法问题，2025年12月被开除党籍、开除公职，涉嫌犯罪问题被移送检察机关依法审查起诉。</w:t>
      </w:r>
    </w:p>
    <w:p w14:paraId="7E36C01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aps w:val="0"/>
          <w:color w:val="auto"/>
          <w:spacing w:val="0"/>
          <w:sz w:val="32"/>
          <w:szCs w:val="32"/>
          <w:shd w:val="clear" w:fill="FFFFFF"/>
        </w:rPr>
        <w:t>黄冈高新技术产业开发区管委会党工委原委员、管委会原副主任张劲松违规收受礼品礼金、接受可能影响公正执行公务的宴请等问题。2013年至2025年，张劲松多次在春节期间违规收受管理服务对象所送高档烟酒、茶叶等礼品、购物卡和礼金；多次接受管理服务对象提供的可能影响公正执行公务的宴请，费用由对方支付。张劲松还存在其他严重违纪违法问题，2025年9月被开除党籍、开除公职，涉嫌犯罪问题被移送检察机关依法审查起诉。</w:t>
      </w:r>
    </w:p>
    <w:p w14:paraId="2FD3D4E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aps w:val="0"/>
          <w:color w:val="auto"/>
          <w:spacing w:val="0"/>
          <w:sz w:val="32"/>
          <w:szCs w:val="32"/>
          <w:shd w:val="clear" w:fill="FFFFFF"/>
        </w:rPr>
        <w:t>鄂州市鄂城区委原副书记、政法委原书记洪松违规收受礼品礼金、接受可能影响公正执行公务的宴请等问题。2013年至2025年，洪松多次在春节期间违规收受管理服务对象以拜年名义所送礼金、高档烟酒及购物卡；借调研之机，接受可能影响公正执行公务的宴请，费用由管理服务对象支付。洪松还存在其他严重违纪违法问题，2025年10月被开除党籍、开除公职，涉嫌犯罪问题被移送检察机关依法审查起诉。</w:t>
      </w:r>
    </w:p>
    <w:p w14:paraId="1AF5E745">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aps w:val="0"/>
          <w:color w:val="auto"/>
          <w:spacing w:val="0"/>
          <w:sz w:val="32"/>
          <w:szCs w:val="32"/>
          <w:shd w:val="clear" w:fill="FFFFFF"/>
        </w:rPr>
        <w:t>汉川市汉江国有资本投资运营有限公司原监事长肖俊涛违规收受礼品礼金、接受可能影响公正执行公务的宴请和旅游活动安排等问题。2017年至2024年，肖俊涛多次违规收受管理服务对象所送高档香烟、加油卡及礼金；多次违规接受管理服务对象提供的宴请，费用由对方支付；多次违规接受民营企业主安排的旅游活动，交通、食宿等费用由对方支付。肖俊涛还存在其他严重违纪违法问题，2025年9月被开除党籍、开除公职，涉嫌犯罪问题被移送检察机关依法审查起诉。</w:t>
      </w:r>
    </w:p>
    <w:p w14:paraId="7DE380A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aps w:val="0"/>
          <w:color w:val="auto"/>
          <w:spacing w:val="0"/>
          <w:sz w:val="32"/>
          <w:szCs w:val="32"/>
          <w:shd w:val="clear" w:fill="FFFFFF"/>
        </w:rPr>
        <w:t>咸宁市咸安区永安街道办事处党工委原副书记徐国栋违规收受礼金、公款吃喝、公款旅游、违规发放津补贴、违规打牌等问题。2019年至2025年，徐国栋在春节前违规收受礼金；虚列套取公款用于支付吃喝和旅游费用；通过账外资金违规发放加班费、通讯费等补助；多次与管理服务对象进行带有财物输赢性质的打牌活动。徐国栋还存在其他严重违纪违法问题，2025年11月被开除党籍、开除公职，涉嫌犯罪问题被移送检察机关依法审查起诉。</w:t>
      </w:r>
    </w:p>
    <w:p w14:paraId="32E8924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aps w:val="0"/>
          <w:color w:val="auto"/>
          <w:spacing w:val="0"/>
          <w:sz w:val="32"/>
          <w:szCs w:val="32"/>
          <w:shd w:val="clear" w:fill="FFFFFF"/>
        </w:rPr>
        <w:t>省纪委监委指出，作风建设关乎形象、关系人心。广大党员干部要以案为鉴，把中央八项规定精神作为基本的、必备的规矩，自觉筑牢思想防线、严守纪律规矩，廉洁过节、修身正己。各级党组织要树牢“严管就是厚爱”理念，切实扛牢作风建设主体责任，加强对党员干部的严格教育管理监督，把作风建设一以贯之抓到底、一寸不让严到底、一体推进贯到底。各级纪检监察机关要坚持执纪从严、越往后越严，紧盯违规吃喝、违规收送礼品礼金、违规操办婚丧喜庆事宜、公车私用、酒驾醉驾等节日期间易发多发问题，强化明察暗访和专项检查，对顶风违纪行为速查严处、通报曝光，深入推进风腐一体纠治，坚决防反弹回潮、防隐形变异，持续营造风清气正好生态，以作风建设新成效为支点建设提供坚强保障。（杨宏斌、李琼杰）</w:t>
      </w:r>
    </w:p>
    <w:p w14:paraId="4492DDAE">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right"/>
        <w:textAlignment w:val="auto"/>
        <w:rPr>
          <w:rFonts w:hint="eastAsia" w:ascii="仿宋_GB2312" w:hAnsi="仿宋_GB2312" w:eastAsia="仿宋_GB2312" w:cs="仿宋_GB2312"/>
          <w:i w:val="0"/>
          <w:iCs w:val="0"/>
          <w:caps w:val="0"/>
          <w:color w:val="auto"/>
          <w:spacing w:val="0"/>
          <w:sz w:val="32"/>
          <w:szCs w:val="32"/>
          <w:shd w:val="clear" w:fill="FFFFFF"/>
        </w:rPr>
      </w:pPr>
    </w:p>
    <w:p w14:paraId="7439DBE1">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righ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aps w:val="0"/>
          <w:color w:val="auto"/>
          <w:spacing w:val="0"/>
          <w:sz w:val="32"/>
          <w:szCs w:val="32"/>
          <w:shd w:val="clear" w:fill="FFFFFF"/>
        </w:rPr>
        <w:t>编辑：郭妍捷</w:t>
      </w:r>
    </w:p>
    <w:p w14:paraId="24FE1AF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righ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aps w:val="0"/>
          <w:color w:val="auto"/>
          <w:spacing w:val="0"/>
          <w:sz w:val="32"/>
          <w:szCs w:val="32"/>
          <w:shd w:val="clear" w:fill="FFFFFF"/>
        </w:rPr>
        <w:t>责编：李　茜</w:t>
      </w:r>
    </w:p>
    <w:p w14:paraId="79666C3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right"/>
        <w:textAlignment w:val="auto"/>
        <w:rPr>
          <w:rFonts w:hint="eastAsia" w:ascii="仿宋_GB2312" w:hAnsi="仿宋_GB2312" w:eastAsia="仿宋_GB2312" w:cs="仿宋_GB2312"/>
          <w:i w:val="0"/>
          <w:iCs w:val="0"/>
          <w:caps w:val="0"/>
          <w:color w:val="auto"/>
          <w:spacing w:val="0"/>
          <w:sz w:val="32"/>
          <w:szCs w:val="32"/>
          <w:shd w:val="clear" w:fill="FFFFFF"/>
        </w:rPr>
      </w:pPr>
      <w:r>
        <w:rPr>
          <w:rFonts w:hint="eastAsia" w:ascii="仿宋_GB2312" w:hAnsi="仿宋_GB2312" w:eastAsia="仿宋_GB2312" w:cs="仿宋_GB2312"/>
          <w:i w:val="0"/>
          <w:iCs w:val="0"/>
          <w:caps w:val="0"/>
          <w:color w:val="auto"/>
          <w:spacing w:val="0"/>
          <w:sz w:val="32"/>
          <w:szCs w:val="32"/>
          <w:shd w:val="clear" w:fill="FFFFFF"/>
        </w:rPr>
        <w:t>审核：杨向明</w:t>
      </w:r>
    </w:p>
    <w:p w14:paraId="255496B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right"/>
        <w:textAlignment w:val="auto"/>
        <w:rPr>
          <w:rFonts w:hint="eastAsia" w:ascii="仿宋_GB2312" w:hAnsi="仿宋_GB2312" w:eastAsia="仿宋_GB2312" w:cs="仿宋_GB2312"/>
          <w:i w:val="0"/>
          <w:iCs w:val="0"/>
          <w:caps w:val="0"/>
          <w:color w:val="auto"/>
          <w:spacing w:val="0"/>
          <w:sz w:val="32"/>
          <w:szCs w:val="32"/>
          <w:shd w:val="clear" w:fill="FFFFFF"/>
        </w:rPr>
      </w:pPr>
      <w:bookmarkStart w:id="0" w:name="_GoBack"/>
      <w:bookmarkEnd w:id="0"/>
    </w:p>
    <w:p w14:paraId="04F92BD3">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省纪委监委公开通报5起违反中央八项规定精神典型问题 - 湖北省人民政府门户网站</w:t>
      </w:r>
    </w:p>
    <w:p w14:paraId="78A45336">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"http://www.hubei.gov.cn/zwgk/hbyw/hbywqb/202512/t20251231_5845293.shtml" </w:instrText>
      </w:r>
      <w:r>
        <w:rPr>
          <w:rFonts w:hint="eastAsia" w:ascii="仿宋_GB2312" w:hAnsi="仿宋_GB2312" w:eastAsia="仿宋_GB2312" w:cs="仿宋_GB2312"/>
          <w:sz w:val="32"/>
          <w:szCs w:val="32"/>
        </w:rPr>
        <w:fldChar w:fldCharType="separate"/>
      </w:r>
      <w:r>
        <w:rPr>
          <w:rStyle w:val="6"/>
          <w:rFonts w:hint="eastAsia" w:ascii="仿宋_GB2312" w:hAnsi="仿宋_GB2312" w:eastAsia="仿宋_GB2312" w:cs="仿宋_GB2312"/>
          <w:sz w:val="32"/>
          <w:szCs w:val="32"/>
        </w:rPr>
        <w:t>http://www.hubei.gov.cn/zwgk/hbyw/hbywqb/202512/t20251231_5845293.shtml</w:t>
      </w:r>
      <w:r>
        <w:rPr>
          <w:rFonts w:hint="eastAsia" w:ascii="仿宋_GB2312" w:hAnsi="仿宋_GB2312" w:eastAsia="仿宋_GB2312" w:cs="仿宋_GB2312"/>
          <w:sz w:val="32"/>
          <w:szCs w:val="32"/>
        </w:rPr>
        <w:fldChar w:fldCharType="end"/>
      </w:r>
    </w:p>
    <w:p w14:paraId="79575584">
      <w:pPr>
        <w:jc w:val="center"/>
        <w:rPr>
          <w:rFonts w:hint="eastAsia"/>
          <w:b/>
          <w:bCs/>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hbgovzw">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A750537"/>
    <w:rsid w:val="185F31B6"/>
    <w:rsid w:val="1D90618E"/>
    <w:rsid w:val="1E2C217B"/>
    <w:rsid w:val="2A585A67"/>
    <w:rsid w:val="2B42499D"/>
    <w:rsid w:val="2C5C1A8E"/>
    <w:rsid w:val="36AE1139"/>
    <w:rsid w:val="687632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